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Политика конфиденциальности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</w:r>
    </w:p>
    <w:p>
      <w:pPr>
        <w:numPr>
          <w:ilvl w:val="0"/>
          <w:numId w:val="2"/>
        </w:numPr>
        <w:ind w:left="567" w:hanging="425"/>
        <w:spacing w:after="0" w:line="240" w:lineRule="auto"/>
        <w:tabs>
          <w:tab w:val="num" w:pos="567" w:leader="none"/>
          <w:tab w:val="clear" w:pos="720" w:leader="none"/>
        </w:tabs>
      </w:pPr>
      <w:r>
        <w:t xml:space="preserve">Общие положения</w:t>
      </w:r>
      <w:r>
        <w:t xml:space="preserve">. 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1.1. </w:t>
      </w:r>
      <w:r>
        <w:t xml:space="preserve">Настоящий документ (далее - Политика) разработан в соответствии с </w:t>
      </w:r>
      <w:r>
        <w:rPr>
          <w:b/>
          <w:bCs/>
        </w:rPr>
        <w:t xml:space="preserve">Федеральным законом от 27.07.2006 № 152-ФЗ О персональных данных»</w:t>
      </w:r>
      <w:r>
        <w:t xml:space="preserve"> (далее - Закон о </w:t>
      </w:r>
      <w:r>
        <w:t xml:space="preserve">ПДн</w:t>
      </w:r>
      <w:r>
        <w:t xml:space="preserve">) и является внутренним регулятивным документом </w:t>
      </w:r>
      <w:r>
        <w:rPr>
          <w:b/>
          <w:bCs/>
        </w:rPr>
        <w:t xml:space="preserve">ООО Нижегородский Лакокрасочный Завод "Аспект", </w:t>
      </w:r>
      <w:r>
        <w:t xml:space="preserve">определяющим направления его деятельности в области обработки и защиты персональных данных (далее - </w:t>
      </w:r>
      <w:r>
        <w:t xml:space="preserve">ПДн</w:t>
      </w:r>
      <w:r>
        <w:t xml:space="preserve">), оператором которых является </w:t>
      </w:r>
      <w:r>
        <w:rPr>
          <w:b/>
          <w:bCs/>
        </w:rPr>
        <w:t xml:space="preserve">ООО Нижегородский Лакокрасочный Завод "Аспект", </w:t>
      </w:r>
      <w:r>
        <w:t xml:space="preserve">(далее</w:t>
      </w:r>
      <w:r>
        <w:t xml:space="preserve"> –</w:t>
      </w:r>
      <w:r>
        <w:t xml:space="preserve"> Оператор/Компания), цели и общие принципы обработки персональных</w:t>
      </w:r>
      <w:r>
        <w:t xml:space="preserve"> данных, а также реализуемые меры защиты персональных данных. Политика является общедоступным документом Оператора и предусматривает возможность ознакомления с ней любых лиц. Актуальная версия Политики опубликована на сайте Оператора: </w:t>
      </w:r>
      <w:hyperlink r:id="rId9" w:tooltip="https://www.aspekt-nn.ru/" w:history="1">
        <w:r>
          <w:t xml:space="preserve">https://www.aspekt-nn.ru </w:t>
        </w:r>
      </w:hyperlink>
      <w:r>
        <w:rPr>
          <w:i/>
          <w:iCs/>
        </w:rPr>
        <w:t xml:space="preserve">(</w:t>
      </w:r>
      <w:r>
        <w:t xml:space="preserve">далее также - сайт).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1.2. Политика действует бессрочно после утверждения и до ее замены новой версией. Политика действует в отношении Пользователей (физические лица, явля</w:t>
      </w:r>
      <w:r>
        <w:t xml:space="preserve">ющиеся контрагентами (возможными контрагентами) Оператора, пользователи сайта, которыми являются любые лица, осуществляющие доступ к сайту и/или использующие сайт и информацию, размещенную на сайте, сотрудники Оператора). Требования Политики также учитываю</w:t>
      </w:r>
      <w:r>
        <w:t xml:space="preserve">тся и предъявляются в отношении иных лиц при необходимости их участия в процессе обработки персональных данных Оператором, а также в случаях передачи им в установленном порядке персональных данных на основании соглашений, договоров, поручений на обработку.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1.3. В Политике используются термины и определения в соответствии с их значениями, как они определены в Законе о </w:t>
      </w:r>
      <w:r>
        <w:t xml:space="preserve">ПДн</w:t>
      </w:r>
      <w:r>
        <w:t xml:space="preserve">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1.4. Использование сервисов Сайта означает безоговорочное согласие Пользователя с настоящей Политикой и указанными в ней условиями обработки его персональн</w:t>
      </w:r>
      <w:r>
        <w:t xml:space="preserve">ой информации; в случае несогласия с этими условиями Пользователь должен воздержаться от использования сервисов. Оператор не контролирует и не несет ответственности за сайты третьих лиц, на которые Пользователь может перейти по ссылкам, доступным на Сайте </w:t>
      </w:r>
      <w:hyperlink r:id="rId10" w:tooltip="https://www.aspekt-nn.ru/" w:history="1">
        <w:r>
          <w:t xml:space="preserve">https://www.aspekt-nn.ru </w:t>
        </w:r>
      </w:hyperlink>
      <w:r>
        <w:rPr>
          <w:i/>
          <w:iCs/>
        </w:rPr>
        <w:t xml:space="preserve">.</w:t>
      </w:r>
      <w:r>
        <w:br/>
      </w:r>
      <w:r/>
    </w:p>
    <w:p>
      <w:pPr>
        <w:numPr>
          <w:ilvl w:val="0"/>
          <w:numId w:val="3"/>
        </w:numPr>
        <w:ind w:left="567" w:hanging="425"/>
        <w:spacing w:after="0" w:line="240" w:lineRule="auto"/>
        <w:tabs>
          <w:tab w:val="num" w:pos="567" w:leader="none"/>
          <w:tab w:val="clear" w:pos="720" w:leader="none"/>
        </w:tabs>
      </w:pPr>
      <w:r>
        <w:t xml:space="preserve">Назначение и область действия документа</w:t>
      </w:r>
      <w:r>
        <w:t xml:space="preserve">. 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2.1. Пользователь, оставляя заявку на сайте </w:t>
      </w:r>
      <w:hyperlink r:id="rId11" w:tooltip="https://www.aspekt-nn.ru/" w:history="1">
        <w:r>
          <w:t xml:space="preserve">https://www.aspekt-nn.ru </w:t>
        </w:r>
      </w:hyperlink>
      <w:r>
        <w:t xml:space="preserve">, принимает условия Политики конфиденциальности в области обработки и защиты персональных данных пользователей сайта </w:t>
      </w:r>
      <w:hyperlink r:id="rId12" w:tooltip="https://www.aspekt-nn.ru/" w:history="1">
        <w:r>
          <w:t xml:space="preserve">https://www.aspekt-nn.ru </w:t>
        </w:r>
      </w:hyperlink>
      <w:r>
        <w:rPr>
          <w:i/>
          <w:iCs/>
        </w:rPr>
        <w:t xml:space="preserve">(</w:t>
      </w:r>
      <w:r>
        <w:t xml:space="preserve">далее по те</w:t>
      </w:r>
      <w:r>
        <w:t xml:space="preserve">ксту – Политика). Действуя свободно, своей волей и в своем интересе, а также подтверждая свою дееспособность, Пользователь дает свое согласие Оператору на обработку своих персональных данных в соответствии с условиями, изложенными далее по тексту Политики.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2.2. Политика в отношении обработки персональных данных (далее по тексту – </w:t>
      </w:r>
      <w:r>
        <w:t xml:space="preserve">ПДн</w:t>
      </w:r>
      <w:r>
        <w:t xml:space="preserve">) определяет позицию и намерения Компании в области обработки и защиты персональных данных, соблюдения прав и основных свобод каждого человека, гарантированных Конституцией РФ и иными нормативно-правовыми актами Российской Федерации.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2.3. Политика предназначена для информирования пользователей о порядке обработки </w:t>
      </w:r>
      <w:r>
        <w:t xml:space="preserve">ПДн</w:t>
      </w:r>
      <w:r>
        <w:t xml:space="preserve">, неукоснительн</w:t>
      </w:r>
      <w:r>
        <w:t xml:space="preserve">ого исполнения руководителями и работниками всех структурных подразделений Компании, а также подлежит доведению до сведения лиц, состоящих в договорных, гражданско-правовых и иных отношениях с Компанией, партнеров Компании и других заинтересованных сторон.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2.4. </w:t>
      </w:r>
      <w:r>
        <w:t xml:space="preserve">Дей</w:t>
      </w:r>
      <w:r>
        <w:t xml:space="preserve">ствие настоящей Политики распространяется на все процессы по сбору, записи, систематизации, накоплению, хранению, уточнению, извлечению, использованию, передаче (распространению, предоставлению, доступу), обезличиванию, блокированию, удалению, уничтожению </w:t>
      </w:r>
      <w:r>
        <w:t xml:space="preserve">ПДн</w:t>
      </w:r>
      <w:r>
        <w:t xml:space="preserve">, осуществляемых как с использованием средств автоматизации, так и без использования таких средств.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2.5. В рамках реализации настоящей Политики Компанией могут быть дополнительно разработаны иные внутренние нормативные документы, регламентирующие отдельные процессы обработки и защиты </w:t>
      </w:r>
      <w:r>
        <w:t xml:space="preserve">Пдн</w:t>
      </w:r>
      <w:r>
        <w:t xml:space="preserve">.</w:t>
      </w:r>
      <w:r>
        <w:br/>
      </w:r>
      <w:r/>
    </w:p>
    <w:p>
      <w:pPr>
        <w:numPr>
          <w:ilvl w:val="0"/>
          <w:numId w:val="4"/>
        </w:numPr>
        <w:ind w:left="567" w:hanging="425"/>
        <w:spacing w:after="0" w:line="240" w:lineRule="auto"/>
        <w:tabs>
          <w:tab w:val="num" w:pos="567" w:leader="none"/>
          <w:tab w:val="clear" w:pos="720" w:leader="none"/>
        </w:tabs>
      </w:pPr>
      <w:r>
        <w:t xml:space="preserve">Состав персональных данных пользователей</w:t>
      </w:r>
      <w:r>
        <w:t xml:space="preserve">. 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3.1. К субъектам персональных данных, чьи данные обрабатываются Операт</w:t>
      </w:r>
      <w:r>
        <w:t xml:space="preserve">ором, относятся физические лица, являющиеся контрагентами (возможными контрагентами) Оператора, пользователи сайта, которыми являются любые лица, осуществляющие доступ к сайту и/или использующие сайт и информацию, размещенную на сайте, работники Оператора.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3.2. </w:t>
      </w:r>
      <w:r>
        <w:t xml:space="preserve">Указанные субъекты дают согласие на обработку следующих персональных данных: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3.2.1. </w:t>
      </w:r>
      <w:r>
        <w:t xml:space="preserve">Персональные данные, не являющиеся специальными или биометрическими:</w:t>
      </w:r>
      <w:r/>
    </w:p>
    <w:p>
      <w:pPr>
        <w:ind w:left="567"/>
        <w:spacing w:after="0" w:line="240" w:lineRule="auto"/>
      </w:pPr>
      <w:r>
        <w:t xml:space="preserve">- </w:t>
      </w:r>
      <w:r>
        <w:t xml:space="preserve">имя, отчество, фамилия</w:t>
      </w:r>
      <w:r>
        <w:t xml:space="preserve">, </w:t>
      </w:r>
      <w:r/>
    </w:p>
    <w:p>
      <w:pPr>
        <w:ind w:left="567"/>
        <w:spacing w:after="0" w:line="240" w:lineRule="auto"/>
      </w:pPr>
      <w:r>
        <w:t xml:space="preserve">- </w:t>
      </w:r>
      <w:r>
        <w:t xml:space="preserve">номера контактных телефонов</w:t>
      </w:r>
      <w:r>
        <w:t xml:space="preserve">, </w:t>
      </w:r>
      <w:r/>
    </w:p>
    <w:p>
      <w:pPr>
        <w:ind w:left="567"/>
        <w:spacing w:after="0" w:line="240" w:lineRule="auto"/>
      </w:pPr>
      <w:r>
        <w:t xml:space="preserve">- </w:t>
      </w:r>
      <w:r>
        <w:t xml:space="preserve">адреса электронной почты</w:t>
      </w:r>
      <w:r>
        <w:t xml:space="preserve">, </w:t>
      </w:r>
      <w:r/>
    </w:p>
    <w:p>
      <w:pPr>
        <w:ind w:left="567"/>
        <w:spacing w:after="0" w:line="240" w:lineRule="auto"/>
      </w:pPr>
      <w:r>
        <w:t xml:space="preserve">- </w:t>
      </w:r>
      <w:r>
        <w:t xml:space="preserve">адрес сайта и социальных сетей.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3.2.2. </w:t>
      </w:r>
      <w:r>
        <w:t xml:space="preserve">Пользовательские данные:</w:t>
      </w:r>
      <w:r/>
    </w:p>
    <w:p>
      <w:pPr>
        <w:ind w:left="992" w:hanging="425"/>
        <w:spacing w:after="0" w:line="240" w:lineRule="auto"/>
        <w:tabs>
          <w:tab w:val="num" w:pos="567" w:leader="none"/>
        </w:tabs>
      </w:pPr>
      <w:r>
        <w:t xml:space="preserve">- </w:t>
      </w:r>
      <w:r>
        <w:t xml:space="preserve">сведения о местоположении</w:t>
      </w:r>
      <w:r>
        <w:t xml:space="preserve">, </w:t>
      </w:r>
      <w:r/>
    </w:p>
    <w:p>
      <w:pPr>
        <w:ind w:left="992" w:hanging="425"/>
        <w:spacing w:after="0" w:line="240" w:lineRule="auto"/>
        <w:tabs>
          <w:tab w:val="num" w:pos="567" w:leader="none"/>
        </w:tabs>
      </w:pPr>
      <w:r>
        <w:t xml:space="preserve">- </w:t>
      </w:r>
      <w:r>
        <w:t xml:space="preserve">тип и версия операционной системы</w:t>
      </w:r>
      <w:r>
        <w:t xml:space="preserve">, </w:t>
      </w:r>
      <w:r/>
    </w:p>
    <w:p>
      <w:pPr>
        <w:ind w:left="992" w:hanging="425"/>
        <w:spacing w:after="0" w:line="240" w:lineRule="auto"/>
        <w:tabs>
          <w:tab w:val="num" w:pos="567" w:leader="none"/>
        </w:tabs>
      </w:pPr>
      <w:r>
        <w:t xml:space="preserve">- </w:t>
      </w:r>
      <w:r>
        <w:t xml:space="preserve">тип и версия Браузера</w:t>
      </w:r>
      <w:r>
        <w:t xml:space="preserve">, </w:t>
      </w:r>
      <w:r/>
    </w:p>
    <w:p>
      <w:pPr>
        <w:ind w:left="992" w:hanging="425"/>
        <w:spacing w:after="0" w:line="240" w:lineRule="auto"/>
        <w:tabs>
          <w:tab w:val="num" w:pos="567" w:leader="none"/>
        </w:tabs>
      </w:pPr>
      <w:r>
        <w:t xml:space="preserve">- </w:t>
      </w:r>
      <w:r>
        <w:t xml:space="preserve">тип устройства и разрешение его экрана</w:t>
      </w:r>
      <w:r>
        <w:t xml:space="preserve">, </w:t>
      </w:r>
      <w:r/>
    </w:p>
    <w:p>
      <w:pPr>
        <w:ind w:left="992" w:hanging="425"/>
        <w:spacing w:after="0" w:line="240" w:lineRule="auto"/>
        <w:tabs>
          <w:tab w:val="num" w:pos="567" w:leader="none"/>
        </w:tabs>
      </w:pPr>
      <w:r>
        <w:t xml:space="preserve">- </w:t>
      </w:r>
      <w:r>
        <w:t xml:space="preserve">источник, откуда пришёл на сайт пользователь, с какого сайта или по какой рекламе</w:t>
      </w:r>
      <w:r>
        <w:t xml:space="preserve">, </w:t>
      </w:r>
      <w:r/>
    </w:p>
    <w:p>
      <w:pPr>
        <w:ind w:left="992" w:hanging="425"/>
        <w:spacing w:after="0" w:line="240" w:lineRule="auto"/>
        <w:tabs>
          <w:tab w:val="num" w:pos="567" w:leader="none"/>
        </w:tabs>
      </w:pPr>
      <w:r>
        <w:t xml:space="preserve">- </w:t>
      </w:r>
      <w:r>
        <w:t xml:space="preserve">язык операционной системы и Браузера</w:t>
      </w:r>
      <w:r>
        <w:t xml:space="preserve">, </w:t>
      </w:r>
      <w:r/>
    </w:p>
    <w:p>
      <w:pPr>
        <w:ind w:left="992" w:hanging="425"/>
        <w:spacing w:after="0" w:line="240" w:lineRule="auto"/>
        <w:tabs>
          <w:tab w:val="num" w:pos="567" w:leader="none"/>
        </w:tabs>
      </w:pPr>
      <w:r>
        <w:t xml:space="preserve">- </w:t>
      </w:r>
      <w:r>
        <w:t xml:space="preserve">какие страницы открывает </w:t>
      </w:r>
      <w:r>
        <w:t xml:space="preserve">пользователь</w:t>
      </w:r>
      <w:r>
        <w:t xml:space="preserve"> и на </w:t>
      </w:r>
      <w:r>
        <w:t xml:space="preserve">какие</w:t>
      </w:r>
      <w:r>
        <w:t xml:space="preserve"> кнопки нажимает</w:t>
      </w:r>
      <w:r>
        <w:t xml:space="preserve">, </w:t>
      </w:r>
      <w:r/>
    </w:p>
    <w:p>
      <w:pPr>
        <w:ind w:left="992" w:hanging="425"/>
        <w:spacing w:after="0" w:line="240" w:lineRule="auto"/>
        <w:tabs>
          <w:tab w:val="num" w:pos="567" w:leader="none"/>
        </w:tabs>
      </w:pPr>
      <w:r>
        <w:t xml:space="preserve">- </w:t>
      </w:r>
      <w:r>
        <w:t xml:space="preserve">ip-адрес пользователя.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3.3. </w:t>
      </w:r>
      <w:r>
        <w:t xml:space="preserve">Персональные данные, включая вышеперечисленные, </w:t>
      </w:r>
      <w:r>
        <w:t xml:space="preserve">но</w:t>
      </w:r>
      <w:r>
        <w:t xml:space="preserve"> не ограничиваясь ими, не являются общедоступными.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3.</w:t>
      </w:r>
      <w:r>
        <w:t xml:space="preserve">4</w:t>
      </w:r>
      <w:r>
        <w:t xml:space="preserve">. Под обработкой персональных данных понимается любое действие (операция) или совокупность действий (операций) с персональными данными, совершаемых с использованием средств автоматизации или без использования таких средств. </w:t>
      </w:r>
      <w:r>
        <w:t xml:space="preserve">К таким действиям (опе</w:t>
      </w:r>
      <w:r>
        <w:t xml:space="preserve">рациям) относятся: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3.</w:t>
      </w:r>
      <w:r>
        <w:t xml:space="preserve">5</w:t>
      </w:r>
      <w:r>
        <w:t xml:space="preserve">. Под безопасностью персональных данных понимается </w:t>
      </w:r>
      <w:r>
        <w:t xml:space="preserve">защищенность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  <w:r>
        <w:br/>
      </w:r>
      <w:r/>
    </w:p>
    <w:p>
      <w:pPr>
        <w:numPr>
          <w:ilvl w:val="0"/>
          <w:numId w:val="7"/>
        </w:numPr>
        <w:ind w:left="567" w:hanging="425"/>
        <w:spacing w:after="0" w:line="240" w:lineRule="auto"/>
        <w:tabs>
          <w:tab w:val="num" w:pos="567" w:leader="none"/>
          <w:tab w:val="clear" w:pos="720" w:leader="none"/>
        </w:tabs>
      </w:pPr>
      <w:r>
        <w:t xml:space="preserve">Цели и нормативные основания обработки персональных данных пользователей</w:t>
      </w:r>
      <w:r>
        <w:t xml:space="preserve">. 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4.1. Целями обработки </w:t>
      </w:r>
      <w:r>
        <w:t xml:space="preserve">ПДн</w:t>
      </w:r>
      <w:r>
        <w:t xml:space="preserve"> являются:</w:t>
      </w:r>
      <w:r/>
    </w:p>
    <w:p>
      <w:pPr>
        <w:ind w:left="142"/>
        <w:spacing w:after="0" w:line="240" w:lineRule="auto"/>
      </w:pPr>
      <w:r>
        <w:t xml:space="preserve">- О</w:t>
      </w:r>
      <w:r>
        <w:t xml:space="preserve">бработка входящих запросов физических лиц с целью оказания консультирования</w:t>
      </w:r>
      <w:r>
        <w:t xml:space="preserve">, </w:t>
      </w:r>
      <w:r/>
    </w:p>
    <w:p>
      <w:pPr>
        <w:ind w:left="142"/>
        <w:spacing w:after="0" w:line="240" w:lineRule="auto"/>
      </w:pPr>
      <w:r>
        <w:t xml:space="preserve">- В</w:t>
      </w:r>
      <w:r>
        <w:t xml:space="preserve">озможного изучения и анализа своих запросов и документов, прилагаемых к запросу</w:t>
      </w:r>
      <w:r>
        <w:t xml:space="preserve">, </w:t>
      </w:r>
      <w:r/>
    </w:p>
    <w:p>
      <w:pPr>
        <w:ind w:left="142"/>
        <w:spacing w:after="0" w:line="240" w:lineRule="auto"/>
      </w:pPr>
      <w:r>
        <w:t xml:space="preserve">- В</w:t>
      </w:r>
      <w:r>
        <w:t xml:space="preserve">озможного изучения иных электронных документов (их </w:t>
      </w:r>
      <w:r>
        <w:t xml:space="preserve">скан-копии</w:t>
      </w:r>
      <w:r>
        <w:t xml:space="preserve"> или фото)</w:t>
      </w:r>
      <w:r>
        <w:t xml:space="preserve">, </w:t>
      </w:r>
      <w:r/>
    </w:p>
    <w:p>
      <w:pPr>
        <w:ind w:left="142"/>
        <w:spacing w:after="0" w:line="240" w:lineRule="auto"/>
      </w:pPr>
      <w:r>
        <w:t xml:space="preserve">- В</w:t>
      </w:r>
      <w:r>
        <w:t xml:space="preserve">озможного предоставления Компанией Пользователю ответов на вопросы в устной/ письменной/ электронной форме</w:t>
      </w:r>
      <w:r>
        <w:t xml:space="preserve">, </w:t>
      </w:r>
      <w:r/>
    </w:p>
    <w:p>
      <w:pPr>
        <w:ind w:left="142"/>
        <w:spacing w:after="0" w:line="240" w:lineRule="auto"/>
      </w:pPr>
      <w:r>
        <w:t xml:space="preserve">- А</w:t>
      </w:r>
      <w:r>
        <w:t xml:space="preserve">налитика действий физического лица на сайте и функционирования сайта</w:t>
      </w:r>
      <w:r>
        <w:t xml:space="preserve">, </w:t>
      </w:r>
      <w:r/>
    </w:p>
    <w:p>
      <w:pPr>
        <w:ind w:left="142"/>
        <w:spacing w:after="0" w:line="240" w:lineRule="auto"/>
      </w:pPr>
      <w:r>
        <w:t xml:space="preserve">- П</w:t>
      </w:r>
      <w:r>
        <w:t xml:space="preserve">роведение рекламных и новостных рассылок Компании об оказываемых услугах.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4.2. Нормативным основанием для обработки </w:t>
      </w:r>
      <w:r>
        <w:t xml:space="preserve">ПДн</w:t>
      </w:r>
      <w:r>
        <w:t xml:space="preserve"> являются:</w:t>
      </w:r>
      <w:r/>
    </w:p>
    <w:p>
      <w:pPr>
        <w:ind w:left="567"/>
        <w:spacing w:after="0" w:line="240" w:lineRule="auto"/>
      </w:pPr>
      <w:r>
        <w:t xml:space="preserve">- С</w:t>
      </w:r>
      <w:r>
        <w:t xml:space="preserve">т. 24 Конституции Российской Федерации</w:t>
      </w:r>
      <w:r>
        <w:t xml:space="preserve">. </w:t>
      </w:r>
      <w:r/>
    </w:p>
    <w:p>
      <w:pPr>
        <w:ind w:left="567"/>
        <w:spacing w:after="0" w:line="240" w:lineRule="auto"/>
      </w:pPr>
      <w:r>
        <w:t xml:space="preserve">- </w:t>
      </w:r>
      <w:r>
        <w:t xml:space="preserve">Федеральный закон Российской Федерации от 27 июля 2006 г. №152-ФЗ О персональных данных»</w:t>
      </w:r>
      <w:r>
        <w:t xml:space="preserve">. </w:t>
      </w:r>
      <w:r/>
    </w:p>
    <w:p>
      <w:pPr>
        <w:ind w:left="567"/>
        <w:spacing w:after="0" w:line="240" w:lineRule="auto"/>
      </w:pPr>
      <w:r>
        <w:t xml:space="preserve">- </w:t>
      </w:r>
      <w:r>
        <w:t xml:space="preserve">Федеральный закон Российской Федерации от 27 июля 2006 г. №149-ФЗ</w:t>
      </w:r>
      <w:r>
        <w:t xml:space="preserve"> О</w:t>
      </w:r>
      <w:r>
        <w:t xml:space="preserve">б информации, информационных технологиях и о защите информации»</w:t>
      </w:r>
      <w:r>
        <w:t xml:space="preserve">. </w:t>
      </w:r>
      <w:r/>
    </w:p>
    <w:p>
      <w:pPr>
        <w:ind w:left="567"/>
        <w:spacing w:after="0" w:line="240" w:lineRule="auto"/>
      </w:pPr>
      <w:r>
        <w:t xml:space="preserve">- </w:t>
      </w:r>
      <w:r>
        <w:t xml:space="preserve">Постановление Правительства Российской Федерации от 15 сентября 2008г. №687</w:t>
      </w:r>
      <w:r>
        <w:t xml:space="preserve"> О</w:t>
      </w:r>
      <w:r>
        <w:t xml:space="preserve">б утверждении Положения об особенностях обработки персональных данных, осуществляемой без использования средств автоматизации»</w:t>
      </w:r>
      <w:r>
        <w:t xml:space="preserve">. </w:t>
      </w:r>
      <w:r/>
    </w:p>
    <w:p>
      <w:pPr>
        <w:ind w:left="567"/>
        <w:spacing w:after="0" w:line="240" w:lineRule="auto"/>
      </w:pPr>
      <w:r>
        <w:t xml:space="preserve">- </w:t>
      </w:r>
      <w:r>
        <w:t xml:space="preserve">Постановление Правительства Российской Федерации от 1 ноября 2012г. №1119</w:t>
      </w:r>
      <w:r>
        <w:t xml:space="preserve"> О</w:t>
      </w:r>
      <w:r>
        <w:t xml:space="preserve">б утверждении требований к защите персональных данных при их обработке в информационных системах персональных данных»</w:t>
      </w:r>
      <w:r>
        <w:t xml:space="preserve">. </w:t>
      </w:r>
      <w:r/>
    </w:p>
    <w:p>
      <w:pPr>
        <w:ind w:left="567"/>
        <w:spacing w:after="0" w:line="240" w:lineRule="auto"/>
      </w:pPr>
      <w:r>
        <w:t xml:space="preserve">- И</w:t>
      </w:r>
      <w:r>
        <w:t xml:space="preserve">ные федеральные законы и подзаконные акты, определяющие случаи и особенности обработки </w:t>
      </w:r>
      <w:r>
        <w:t xml:space="preserve">ПДн</w:t>
      </w:r>
      <w:r>
        <w:t xml:space="preserve">. </w:t>
      </w:r>
      <w:r/>
    </w:p>
    <w:p>
      <w:pPr>
        <w:ind w:left="567"/>
        <w:spacing w:after="0" w:line="240" w:lineRule="auto"/>
      </w:pPr>
      <w:r>
        <w:t xml:space="preserve">- Н</w:t>
      </w:r>
      <w:r>
        <w:t xml:space="preserve">астоящая Политика.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4.3. При обработке </w:t>
      </w:r>
      <w:r>
        <w:t xml:space="preserve">ПДн</w:t>
      </w:r>
      <w:r>
        <w:t xml:space="preserve"> Компания придерживается требований действующего законодательства Российской Федерации в области защиты </w:t>
      </w:r>
      <w:r>
        <w:t xml:space="preserve">ПДн</w:t>
      </w:r>
      <w:r>
        <w:t xml:space="preserve">, а также следующих принципов:</w:t>
      </w:r>
      <w:r/>
    </w:p>
    <w:p>
      <w:pPr>
        <w:ind w:left="567"/>
        <w:spacing w:after="0" w:line="240" w:lineRule="auto"/>
      </w:pPr>
      <w:r>
        <w:t xml:space="preserve">- </w:t>
      </w:r>
      <w:r>
        <w:t xml:space="preserve">Компания осуществляет обработку </w:t>
      </w:r>
      <w:r>
        <w:t xml:space="preserve">ПДн</w:t>
      </w:r>
      <w:r>
        <w:t xml:space="preserve"> только на законной и справедливой основе</w:t>
      </w:r>
      <w:r>
        <w:t xml:space="preserve">. </w:t>
      </w:r>
      <w:r/>
    </w:p>
    <w:p>
      <w:pPr>
        <w:ind w:left="567"/>
        <w:spacing w:after="0" w:line="240" w:lineRule="auto"/>
      </w:pPr>
      <w:r>
        <w:t xml:space="preserve">- </w:t>
      </w:r>
      <w:r>
        <w:t xml:space="preserve">Компания собирает тол</w:t>
      </w:r>
      <w:r>
        <w:t xml:space="preserve">ько те персональные данные, которые являются необходимыми и достаточными для заявленных Компанией целей обработки. Компания не обрабатывает персональные данные, являющиеся избыточными или несовместимыми по отношению к выполнению им договорных обязательств.</w:t>
      </w:r>
      <w:r/>
    </w:p>
    <w:p>
      <w:pPr>
        <w:ind w:left="567"/>
        <w:spacing w:after="0" w:line="240" w:lineRule="auto"/>
      </w:pPr>
      <w:r>
        <w:t xml:space="preserve">- О</w:t>
      </w:r>
      <w:r>
        <w:t xml:space="preserve">бработка </w:t>
      </w:r>
      <w:r>
        <w:t xml:space="preserve">ПДн</w:t>
      </w:r>
      <w:r>
        <w:t xml:space="preserve"> в Компании ограничивается достижением конкретных, заранее определенных и законных целей. </w:t>
      </w:r>
      <w:r/>
    </w:p>
    <w:p>
      <w:pPr>
        <w:ind w:left="567"/>
        <w:spacing w:after="0" w:line="240" w:lineRule="auto"/>
      </w:pPr>
      <w:r>
        <w:t xml:space="preserve">- </w:t>
      </w:r>
      <w:r>
        <w:t xml:space="preserve">Компания уничтожает либо обезличивает персональные данные по достижении целей обработки или в случае утраты необходимости в достижении целей.</w:t>
      </w:r>
      <w:r>
        <w:br/>
      </w:r>
      <w:r/>
    </w:p>
    <w:p>
      <w:pPr>
        <w:numPr>
          <w:ilvl w:val="0"/>
          <w:numId w:val="11"/>
        </w:numPr>
        <w:ind w:left="567" w:hanging="425"/>
        <w:spacing w:after="0" w:line="240" w:lineRule="auto"/>
        <w:tabs>
          <w:tab w:val="num" w:pos="567" w:leader="none"/>
          <w:tab w:val="clear" w:pos="720" w:leader="none"/>
        </w:tabs>
      </w:pPr>
      <w:r>
        <w:t xml:space="preserve">Порядок защиты персональных данных. Передача персональных данных</w:t>
      </w:r>
      <w:r>
        <w:t xml:space="preserve">. 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5.1. Защита </w:t>
      </w:r>
      <w:r>
        <w:t xml:space="preserve">ПДн</w:t>
      </w:r>
      <w:r>
        <w:t xml:space="preserve"> пользователей сайта от неправомерного их использования или утраты обеспечивается Компанией за свой счет в порядке, установленном действующим законодательством Российской Федерации в области защиты </w:t>
      </w:r>
      <w:r>
        <w:t xml:space="preserve">ПДн</w:t>
      </w:r>
      <w:r>
        <w:t xml:space="preserve">, независимо от наличия соответствующих требований со стороны пользователей.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5.2. Компания при обработке </w:t>
      </w:r>
      <w:r>
        <w:t xml:space="preserve">ПДн</w:t>
      </w:r>
      <w:r>
        <w:t xml:space="preserve"> принимает необходимые правовые, организационные и технические меры для защиты </w:t>
      </w:r>
      <w:r>
        <w:t xml:space="preserve">ПДн</w:t>
      </w:r>
      <w:r>
        <w:t xml:space="preserve"> от неправомерного или случайного доступа к ним, уничтожения, изменения, блокирования, копирования, предоставления, распространения </w:t>
      </w:r>
      <w:r>
        <w:t xml:space="preserve">ПДн</w:t>
      </w:r>
      <w:r>
        <w:t xml:space="preserve">, а также от иных неправомерных действий в отношении </w:t>
      </w:r>
      <w:r>
        <w:t xml:space="preserve">ПДн</w:t>
      </w:r>
      <w:r>
        <w:t xml:space="preserve">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5.3. Компания вправе привлекать к дисциплинарной ответственности работников, виновных в нарушении норм, регулирующих получение, обработку и защиту </w:t>
      </w:r>
      <w:r>
        <w:t xml:space="preserve">ПДн</w:t>
      </w:r>
      <w:r>
        <w:t xml:space="preserve"> пользователей сайта.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5.4. Компания исключает доступ к </w:t>
      </w:r>
      <w:r>
        <w:t xml:space="preserve">ПДн</w:t>
      </w:r>
      <w:r>
        <w:t xml:space="preserve"> пользователей сайта своих работников, не включенных в перечень лиц, допущенных к обработке </w:t>
      </w:r>
      <w:r>
        <w:t xml:space="preserve">ПДн</w:t>
      </w:r>
      <w:r>
        <w:t xml:space="preserve">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5.5. </w:t>
      </w:r>
      <w:r>
        <w:t xml:space="preserve">В ходе обработки </w:t>
      </w:r>
      <w:r>
        <w:t xml:space="preserve">ПДн</w:t>
      </w:r>
      <w:r>
        <w:t xml:space="preserve"> К</w:t>
      </w:r>
      <w:r>
        <w:t xml:space="preserve">омпанией с ними будут совершаться следующие операции: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блокирование, удаление, уничтожение.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5.6. Компания вправе поручить обработку </w:t>
      </w:r>
      <w:r>
        <w:t xml:space="preserve">ПДн</w:t>
      </w:r>
      <w:r>
        <w:t xml:space="preserve"> (с согласия гражданина, если иное не установлено законом) третьим лицам, на основании заключаемого с этими лицами договора. Лица, осуществляющие обработку </w:t>
      </w:r>
      <w:r>
        <w:t xml:space="preserve">ПДн</w:t>
      </w:r>
      <w:r>
        <w:t xml:space="preserve"> по поручению Компании, обязуются соблюдать принципы и правила обработки и защиты </w:t>
      </w:r>
      <w:r>
        <w:t xml:space="preserve">ПДн</w:t>
      </w:r>
      <w:r>
        <w:t xml:space="preserve">, предусмотренные Федеральным законом №152-ФЗ О персональных данных».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5.7. В случаях, установленных законодательством Российской Федерации, Компания вправе осуществлять передачу персональных данных пользователей.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5.8. Передача персональных данных осуществляется в соответствии с требованиями законодательства Российской Федерации в части обработки и защиты персональных данных. Компания вправе, а иногда обязана, передавать </w:t>
      </w:r>
      <w:r>
        <w:t xml:space="preserve">находящиеся</w:t>
      </w:r>
      <w:r>
        <w:t xml:space="preserve"> в её распоряжении </w:t>
      </w:r>
      <w:r>
        <w:t xml:space="preserve">ПДн</w:t>
      </w:r>
      <w:r>
        <w:t xml:space="preserve"> пользователей третьим лицам в следующих случаях:</w:t>
      </w:r>
      <w:r/>
    </w:p>
    <w:p>
      <w:pPr>
        <w:ind w:left="567"/>
        <w:spacing w:after="0" w:line="240" w:lineRule="auto"/>
      </w:pPr>
      <w:r>
        <w:t xml:space="preserve">- П</w:t>
      </w:r>
      <w:r>
        <w:t xml:space="preserve">ри наличии письменного согласия субъекта </w:t>
      </w:r>
      <w:r>
        <w:t xml:space="preserve">ПДн</w:t>
      </w:r>
      <w:r>
        <w:t xml:space="preserve"> на передачу его </w:t>
      </w:r>
      <w:r>
        <w:t xml:space="preserve">ПДн</w:t>
      </w:r>
      <w:r>
        <w:t xml:space="preserve"> третьему лицу (если иное не установлено законом), включающего наименование или фамилию, имя, отчество и адрес третьего лица, цели, сроки и способы обработки третьим лицом </w:t>
      </w:r>
      <w:r>
        <w:t xml:space="preserve">ПДн</w:t>
      </w:r>
      <w:r>
        <w:t xml:space="preserve">. </w:t>
      </w:r>
      <w:r/>
    </w:p>
    <w:p>
      <w:pPr>
        <w:ind w:left="567"/>
        <w:spacing w:after="0" w:line="240" w:lineRule="auto"/>
      </w:pPr>
      <w:r>
        <w:t xml:space="preserve">- В</w:t>
      </w:r>
      <w:r>
        <w:t xml:space="preserve"> случае</w:t>
      </w:r>
      <w:r>
        <w:t xml:space="preserve">,</w:t>
      </w:r>
      <w:r>
        <w:t xml:space="preserve"> если передача </w:t>
      </w:r>
      <w:r>
        <w:t xml:space="preserve">ПДн</w:t>
      </w:r>
      <w:r>
        <w:t xml:space="preserve"> третьему лицу необходима для выполнения обязательств Компании перед пользователем</w:t>
      </w:r>
      <w:r>
        <w:t xml:space="preserve">. </w:t>
      </w:r>
      <w:r/>
    </w:p>
    <w:p>
      <w:pPr>
        <w:ind w:left="567"/>
        <w:spacing w:after="0" w:line="240" w:lineRule="auto"/>
      </w:pPr>
      <w:r>
        <w:t xml:space="preserve">- В</w:t>
      </w:r>
      <w:r>
        <w:t xml:space="preserve"> случае</w:t>
      </w:r>
      <w:r>
        <w:t xml:space="preserve">,</w:t>
      </w:r>
      <w:r>
        <w:t xml:space="preserve"> если обязанность по передаче </w:t>
      </w:r>
      <w:r>
        <w:t xml:space="preserve">ПДн</w:t>
      </w:r>
      <w:r>
        <w:t xml:space="preserve"> третьему лицу возложена на Компанию действующим законодательством Российской Федерации.</w:t>
      </w:r>
      <w:r>
        <w:br/>
      </w:r>
      <w:r/>
    </w:p>
    <w:p>
      <w:pPr>
        <w:numPr>
          <w:ilvl w:val="0"/>
          <w:numId w:val="13"/>
        </w:numPr>
        <w:ind w:left="567" w:hanging="425"/>
        <w:spacing w:after="0" w:line="240" w:lineRule="auto"/>
        <w:tabs>
          <w:tab w:val="num" w:pos="567" w:leader="none"/>
          <w:tab w:val="clear" w:pos="720" w:leader="none"/>
        </w:tabs>
      </w:pPr>
      <w:r>
        <w:t xml:space="preserve">Отзыв согласия пользователя на обработку персональных данных. Хранение и уничтожение персональных данных</w:t>
      </w:r>
      <w:r>
        <w:t xml:space="preserve">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6.1. Персональные данные обрабатываются до отписки физического лица-пользователя от рекламных и новостных рассылок Компании.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6.2. Также обработка ПДН может быть прекращена по запросу пользователя. Согласие на обработку </w:t>
      </w:r>
      <w:r>
        <w:t xml:space="preserve">ПДн</w:t>
      </w:r>
      <w:r>
        <w:t xml:space="preserve"> может быть отозвано пользователем или его уполномоченным представителем путём направления в адрес Компании письменного заявления, либо путём направления письма на электронный адрес Компании </w:t>
      </w:r>
      <w:r>
        <w:t xml:space="preserve">2188080@mail.ru.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6.3. В случае отзыва пользователем или его уполномоченным представителем согласия на обработку </w:t>
      </w:r>
      <w:r>
        <w:t xml:space="preserve">ПДн</w:t>
      </w:r>
      <w:r>
        <w:t xml:space="preserve">, Компания вправе продолжить обработку </w:t>
      </w:r>
      <w:r>
        <w:t xml:space="preserve">ПДн</w:t>
      </w:r>
      <w:r>
        <w:t xml:space="preserve"> при наличии оснований, установленных в пунктах 2 – 11 части 1 статьи 6, части 2 статьи 10 и части 2 статьи 11 Федерального закона №152-ФЗ О персональных данных».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6.4. Хранение </w:t>
      </w:r>
      <w:r>
        <w:t xml:space="preserve">ПДн</w:t>
      </w:r>
      <w:r>
        <w:t xml:space="preserve">, зафиксированных на бумажны</w:t>
      </w:r>
      <w:r>
        <w:t xml:space="preserve">х носителях, осуществляется Компанией согласно Федеральному закону №125-ФЗ от 22.10.2004 г. Об архивном деле в Российской Федерации», иным нормативно-правовым актам в области архивного дела и архивного хранения и внутренним распорядительным актам Компании.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6.5. Уничтожение </w:t>
      </w:r>
      <w:r>
        <w:t xml:space="preserve">ПДн</w:t>
      </w:r>
      <w:r>
        <w:t xml:space="preserve"> производится Компанией в случаях и порядке, предусмотренных действующим законодательством Российской Федерации.</w:t>
      </w:r>
      <w:r>
        <w:br/>
      </w:r>
      <w:r>
        <w:t xml:space="preserve">При уничтожении </w:t>
      </w:r>
      <w:r>
        <w:t xml:space="preserve">ПДн</w:t>
      </w:r>
      <w:r>
        <w:t xml:space="preserve"> как на бумажных, так и на электронных носителях Компания обеспечивает невозможность их последующего восстановления.</w:t>
      </w:r>
      <w:r>
        <w:br/>
      </w:r>
      <w:r/>
    </w:p>
    <w:p>
      <w:pPr>
        <w:numPr>
          <w:ilvl w:val="0"/>
          <w:numId w:val="14"/>
        </w:numPr>
        <w:ind w:left="567" w:hanging="425"/>
        <w:spacing w:after="0" w:line="240" w:lineRule="auto"/>
        <w:tabs>
          <w:tab w:val="num" w:pos="567" w:leader="none"/>
          <w:tab w:val="clear" w:pos="720" w:leader="none"/>
        </w:tabs>
      </w:pPr>
      <w:r>
        <w:t xml:space="preserve">Использование файлов </w:t>
      </w:r>
      <w:r>
        <w:t xml:space="preserve">cookie</w:t>
      </w:r>
      <w:r>
        <w:t xml:space="preserve">. 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7.1. Для улучшения работы сайта, </w:t>
      </w:r>
      <w:r>
        <w:t xml:space="preserve">персонализации</w:t>
      </w:r>
      <w:r>
        <w:t xml:space="preserve"> интерфейса и анализа использования ресурсов Компания использует файлы </w:t>
      </w:r>
      <w:r>
        <w:t xml:space="preserve">cookie</w:t>
      </w:r>
      <w:r>
        <w:t xml:space="preserve">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7.2. Cookie-файлы это небольшие текстовые файлы, сохраняемые на устройстве пользователя, которые:</w:t>
      </w:r>
      <w:r/>
    </w:p>
    <w:p>
      <w:pPr>
        <w:ind w:left="567"/>
        <w:spacing w:after="0" w:line="240" w:lineRule="auto"/>
      </w:pPr>
      <w:r>
        <w:t xml:space="preserve">- П</w:t>
      </w:r>
      <w:r>
        <w:t xml:space="preserve">омогают запомнить настройки пользователя</w:t>
      </w:r>
      <w:r>
        <w:t xml:space="preserve">, </w:t>
      </w:r>
      <w:r/>
    </w:p>
    <w:p>
      <w:pPr>
        <w:ind w:left="567"/>
        <w:spacing w:after="0" w:line="240" w:lineRule="auto"/>
      </w:pPr>
      <w:r>
        <w:t xml:space="preserve">- П</w:t>
      </w:r>
      <w:r>
        <w:t xml:space="preserve">озволяют предоставлять релевантный </w:t>
      </w:r>
      <w:r>
        <w:t xml:space="preserve">контент</w:t>
      </w:r>
      <w:r>
        <w:t xml:space="preserve">,</w:t>
      </w:r>
      <w:r/>
    </w:p>
    <w:p>
      <w:pPr>
        <w:ind w:left="567"/>
        <w:spacing w:after="0" w:line="240" w:lineRule="auto"/>
      </w:pPr>
      <w:r>
        <w:t xml:space="preserve">- И</w:t>
      </w:r>
      <w:r>
        <w:t xml:space="preserve">спользуются для аналитики и улучшения функциональности сайта.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7.3. Субъект данных предоставляет согласие на использование </w:t>
      </w:r>
      <w:r>
        <w:t xml:space="preserve">cookie</w:t>
      </w:r>
      <w:r>
        <w:t xml:space="preserve"> при посещении сайта. Настройки </w:t>
      </w:r>
      <w:r>
        <w:t xml:space="preserve">cookie</w:t>
      </w:r>
      <w:r>
        <w:t xml:space="preserve"> могут быть изменены в браузере Субъекта данных. Однако отключение файлов </w:t>
      </w:r>
      <w:r>
        <w:t xml:space="preserve">cookie</w:t>
      </w:r>
      <w:r>
        <w:t xml:space="preserve"> может ограничить доступ к некоторым функциям сайта.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7.4. Дополнительная информация о работе файлов </w:t>
      </w:r>
      <w:r>
        <w:t xml:space="preserve">cookie</w:t>
      </w:r>
      <w:r>
        <w:t xml:space="preserve">, а также рекомендации по изменению настроек, доступны в Политике использования </w:t>
      </w:r>
      <w:r>
        <w:t xml:space="preserve">cookie</w:t>
      </w:r>
      <w:r>
        <w:t xml:space="preserve"> на сайте Компании.</w:t>
      </w:r>
      <w:r>
        <w:br/>
      </w:r>
      <w:r/>
    </w:p>
    <w:p>
      <w:pPr>
        <w:numPr>
          <w:ilvl w:val="0"/>
          <w:numId w:val="16"/>
        </w:numPr>
        <w:ind w:left="567" w:hanging="425"/>
        <w:spacing w:after="0" w:line="240" w:lineRule="auto"/>
        <w:tabs>
          <w:tab w:val="num" w:pos="567" w:leader="none"/>
          <w:tab w:val="clear" w:pos="720" w:leader="none"/>
        </w:tabs>
      </w:pPr>
      <w:r>
        <w:t xml:space="preserve">Гарантии Компании</w:t>
      </w:r>
      <w:r>
        <w:t xml:space="preserve">. 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8.1. Компания гарантирует конфиденциальность предоставляемых персональных данных и их защиту от неправомерного доступа.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8.2. Обработка персональных данных осуществляется в строгом соответствии с законодательством Российской Федерации.</w:t>
      </w:r>
      <w:r>
        <w:br/>
      </w:r>
      <w:r/>
    </w:p>
    <w:p>
      <w:pPr>
        <w:numPr>
          <w:ilvl w:val="0"/>
          <w:numId w:val="17"/>
        </w:numPr>
        <w:ind w:left="567" w:hanging="425"/>
        <w:spacing w:after="0" w:line="240" w:lineRule="auto"/>
        <w:tabs>
          <w:tab w:val="num" w:pos="567" w:leader="none"/>
          <w:tab w:val="clear" w:pos="720" w:leader="none"/>
        </w:tabs>
      </w:pPr>
      <w:r>
        <w:t xml:space="preserve">Заключительные положения</w:t>
      </w:r>
      <w:r>
        <w:t xml:space="preserve">. 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9.1. Настоящая Политика действует всё время до момента её отмены (изменения, дополнения), а для физических лиц-пользователей - до момента прекращения обработки их персональных данных в соответствии с разделом 7 настоящей Политики.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9.2. Настоящая Политика является общедоступным документом.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9.3. Пересмотр положений настоящей Политики может </w:t>
      </w:r>
      <w:r>
        <w:t xml:space="preserve">проводится</w:t>
      </w:r>
      <w:r>
        <w:t xml:space="preserve"> в следующих случаях:</w:t>
      </w:r>
      <w:r/>
    </w:p>
    <w:p>
      <w:pPr>
        <w:ind w:left="567"/>
        <w:spacing w:after="0" w:line="240" w:lineRule="auto"/>
      </w:pPr>
      <w:r>
        <w:t xml:space="preserve">- И</w:t>
      </w:r>
      <w:r>
        <w:t xml:space="preserve">зменение законодательства Российской Федерации и подзаконных нормативно-правовых актов, регламентирующих обработку и защиту </w:t>
      </w:r>
      <w:r>
        <w:t xml:space="preserve">ПДн</w:t>
      </w:r>
      <w:r>
        <w:t xml:space="preserve">. </w:t>
      </w:r>
      <w:r/>
    </w:p>
    <w:p>
      <w:pPr>
        <w:ind w:left="567"/>
        <w:spacing w:after="0" w:line="240" w:lineRule="auto"/>
      </w:pPr>
      <w:r>
        <w:t xml:space="preserve">- И</w:t>
      </w:r>
      <w:r>
        <w:t xml:space="preserve">зменение целей обработки </w:t>
      </w:r>
      <w:r>
        <w:t xml:space="preserve">ПДн</w:t>
      </w:r>
      <w:r>
        <w:t xml:space="preserve">, структуры информационных и (или) телекоммуникационных систем (или введение новых)</w:t>
      </w:r>
      <w:r>
        <w:t xml:space="preserve">. </w:t>
      </w:r>
      <w:r/>
    </w:p>
    <w:p>
      <w:pPr>
        <w:ind w:left="567"/>
        <w:spacing w:after="0" w:line="240" w:lineRule="auto"/>
      </w:pPr>
      <w:r>
        <w:t xml:space="preserve">- П</w:t>
      </w:r>
      <w:r>
        <w:t xml:space="preserve">ри применении новых технологий обработки </w:t>
      </w:r>
      <w:r>
        <w:t xml:space="preserve">ПДн</w:t>
      </w:r>
      <w:r>
        <w:t xml:space="preserve">, в том числе передачи и хранения</w:t>
      </w:r>
      <w:r>
        <w:t xml:space="preserve">. </w:t>
      </w:r>
      <w:r/>
    </w:p>
    <w:p>
      <w:pPr>
        <w:ind w:left="567"/>
        <w:spacing w:after="0" w:line="240" w:lineRule="auto"/>
      </w:pPr>
      <w:r>
        <w:t xml:space="preserve">- П</w:t>
      </w:r>
      <w:r>
        <w:t xml:space="preserve">ри появлении необходимости в изменении процесса обработки </w:t>
      </w:r>
      <w:r>
        <w:t xml:space="preserve">ПДн</w:t>
      </w:r>
      <w:r>
        <w:t xml:space="preserve">, связанной с непосредственной деятельностью Компании</w:t>
      </w:r>
      <w:r>
        <w:t xml:space="preserve">. </w:t>
      </w:r>
      <w:r/>
    </w:p>
    <w:p>
      <w:pPr>
        <w:ind w:left="567"/>
        <w:spacing w:after="0" w:line="240" w:lineRule="auto"/>
      </w:pPr>
      <w:r>
        <w:t xml:space="preserve">- П</w:t>
      </w:r>
      <w:r>
        <w:t xml:space="preserve">о результатам контроля выполнения требований по обработке и защите </w:t>
      </w:r>
      <w:r>
        <w:t xml:space="preserve">ПДн</w:t>
      </w:r>
      <w:r>
        <w:t xml:space="preserve">; по решению руководства Компании</w:t>
      </w:r>
      <w:r>
        <w:t xml:space="preserve">. </w:t>
      </w:r>
      <w:r/>
    </w:p>
    <w:p>
      <w:pPr>
        <w:ind w:left="567"/>
        <w:spacing w:after="0" w:line="240" w:lineRule="auto"/>
      </w:pPr>
      <w:r>
        <w:t xml:space="preserve">- В</w:t>
      </w:r>
      <w:r>
        <w:t xml:space="preserve"> иных случаях.</w:t>
      </w:r>
      <w:r>
        <w:br/>
      </w:r>
      <w:r>
        <w:t xml:space="preserve">После пересмотра положений настоящей Политики её актуализированная версия публикуется на сайте Компании </w:t>
      </w:r>
      <w:hyperlink r:id="rId13" w:tooltip="https://www.aspekt-nn.ru/" w:history="1">
        <w:r>
          <w:t xml:space="preserve">https://www.aspekt-nn.ru </w:t>
        </w:r>
      </w:hyperlink>
      <w:r/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9.4. Лица, виновные в нарушении требований действующего законодательства Российской Федерации в области обработки и защиты </w:t>
      </w:r>
      <w:r>
        <w:t xml:space="preserve">ПДн</w:t>
      </w:r>
      <w:r>
        <w:t xml:space="preserve">, а также положений настоящей Политики, несут ответственность в соответствии с действующим законодательством Российской Федерации.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9.5. Настоящий документ не возлагает на Компанию о</w:t>
      </w:r>
      <w:r>
        <w:t xml:space="preserve">бязанности предоставления ответов на запросы и вопросы Пользователя. Компания не принимает на себя обязательство по предоставлению Пользователю ответов на запросы, изучению его документов и совершению иных действий, связанных с любым запросом Пользователя.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9.6. Компания вправе не предоставлять каких-либо ответов на запросы без заключения договора на оказание услуг или поставки.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9.7. Используя формы обратной связи, Пользователь подтверждает, что он ознакомлен с условиями Политики Компании в отношении обработки персональных данных.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9.8. Компания вправе использовать подготовленные ею ответы на запросы, иные документы, исключив (удалив) любые идентифицирующие данные, в том числе персональные данные</w:t>
      </w:r>
      <w:r>
        <w:t xml:space="preserve"> и иные конфиденциальные сведения Пользователя, на сайте. Пользователь вправе разрешить использование предоставленных им сведений и данных, которое должно быть отражено в договоре на оказание услуг или поставки, заключенном между Пользователем и Компанией.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/>
      <w:r/>
    </w:p>
    <w:p>
      <w:pPr>
        <w:spacing w:after="0" w:line="240" w:lineRule="auto"/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8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0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4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15"/>
  </w:num>
  <w:num w:numId="3">
    <w:abstractNumId w:val="7"/>
  </w:num>
  <w:num w:numId="4">
    <w:abstractNumId w:val="16"/>
  </w:num>
  <w:num w:numId="5">
    <w:abstractNumId w:val="9"/>
  </w:num>
  <w:num w:numId="6">
    <w:abstractNumId w:val="4"/>
  </w:num>
  <w:num w:numId="7">
    <w:abstractNumId w:val="2"/>
  </w:num>
  <w:num w:numId="8">
    <w:abstractNumId w:val="3"/>
  </w:num>
  <w:num w:numId="9">
    <w:abstractNumId w:val="13"/>
  </w:num>
  <w:num w:numId="10">
    <w:abstractNumId w:val="5"/>
  </w:num>
  <w:num w:numId="11">
    <w:abstractNumId w:val="10"/>
  </w:num>
  <w:num w:numId="12">
    <w:abstractNumId w:val="6"/>
  </w:num>
  <w:num w:numId="13">
    <w:abstractNumId w:val="14"/>
  </w:num>
  <w:num w:numId="14">
    <w:abstractNumId w:val="8"/>
  </w:num>
  <w:num w:numId="15">
    <w:abstractNumId w:val="1"/>
  </w:num>
  <w:num w:numId="16">
    <w:abstractNumId w:val="12"/>
  </w:num>
  <w:num w:numId="17">
    <w:abstractNumId w:val="1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63"/>
    <w:link w:val="675"/>
    <w:uiPriority w:val="10"/>
    <w:rPr>
      <w:sz w:val="48"/>
      <w:szCs w:val="48"/>
    </w:rPr>
  </w:style>
  <w:style w:type="character" w:styleId="37">
    <w:name w:val="Subtitle Char"/>
    <w:basedOn w:val="663"/>
    <w:link w:val="677"/>
    <w:uiPriority w:val="11"/>
    <w:rPr>
      <w:sz w:val="24"/>
      <w:szCs w:val="24"/>
    </w:rPr>
  </w:style>
  <w:style w:type="character" w:styleId="39">
    <w:name w:val="Quote Char"/>
    <w:link w:val="679"/>
    <w:uiPriority w:val="29"/>
    <w:rPr>
      <w:i/>
    </w:rPr>
  </w:style>
  <w:style w:type="character" w:styleId="41">
    <w:name w:val="Intense Quote Char"/>
    <w:link w:val="683"/>
    <w:uiPriority w:val="30"/>
    <w:rPr>
      <w:i/>
    </w:rPr>
  </w:style>
  <w:style w:type="paragraph" w:styleId="42">
    <w:name w:val="Header"/>
    <w:basedOn w:val="65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63"/>
    <w:link w:val="42"/>
    <w:uiPriority w:val="99"/>
  </w:style>
  <w:style w:type="paragraph" w:styleId="44">
    <w:name w:val="Footer"/>
    <w:basedOn w:val="653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63"/>
    <w:link w:val="44"/>
    <w:uiPriority w:val="99"/>
  </w:style>
  <w:style w:type="paragraph" w:styleId="46">
    <w:name w:val="Caption"/>
    <w:basedOn w:val="653"/>
    <w:next w:val="653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63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6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5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3"/>
    <w:uiPriority w:val="99"/>
    <w:unhideWhenUsed/>
    <w:rPr>
      <w:vertAlign w:val="superscript"/>
    </w:rPr>
  </w:style>
  <w:style w:type="paragraph" w:styleId="178">
    <w:name w:val="endnote text"/>
    <w:basedOn w:val="65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3"/>
    <w:uiPriority w:val="99"/>
    <w:semiHidden/>
    <w:unhideWhenUsed/>
    <w:rPr>
      <w:vertAlign w:val="superscript"/>
    </w:rPr>
  </w:style>
  <w:style w:type="paragraph" w:styleId="181">
    <w:name w:val="toc 1"/>
    <w:basedOn w:val="653"/>
    <w:next w:val="65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3"/>
    <w:next w:val="65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3"/>
    <w:next w:val="65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3"/>
    <w:next w:val="65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3"/>
    <w:next w:val="65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3"/>
    <w:next w:val="65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3"/>
    <w:next w:val="65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3"/>
    <w:next w:val="65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3"/>
    <w:next w:val="65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3"/>
    <w:next w:val="653"/>
    <w:uiPriority w:val="99"/>
    <w:unhideWhenUsed/>
    <w:pPr>
      <w:spacing w:after="0" w:afterAutospacing="0"/>
    </w:pPr>
  </w:style>
  <w:style w:type="paragraph" w:styleId="653" w:default="1">
    <w:name w:val="Normal"/>
    <w:qFormat/>
  </w:style>
  <w:style w:type="paragraph" w:styleId="654">
    <w:name w:val="Heading 1"/>
    <w:basedOn w:val="653"/>
    <w:next w:val="653"/>
    <w:link w:val="666"/>
    <w:uiPriority w:val="9"/>
    <w:qFormat/>
    <w:pPr>
      <w:keepLines/>
      <w:keepNext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655">
    <w:name w:val="Heading 2"/>
    <w:basedOn w:val="653"/>
    <w:next w:val="653"/>
    <w:link w:val="667"/>
    <w:uiPriority w:val="9"/>
    <w:semiHidden/>
    <w:unhideWhenUsed/>
    <w:qFormat/>
    <w:pPr>
      <w:keepLines/>
      <w:keepNext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656">
    <w:name w:val="Heading 3"/>
    <w:basedOn w:val="653"/>
    <w:next w:val="653"/>
    <w:link w:val="668"/>
    <w:uiPriority w:val="9"/>
    <w:semiHidden/>
    <w:unhideWhenUsed/>
    <w:qFormat/>
    <w:pPr>
      <w:keepLines/>
      <w:keepNext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657">
    <w:name w:val="Heading 4"/>
    <w:basedOn w:val="653"/>
    <w:next w:val="653"/>
    <w:link w:val="669"/>
    <w:uiPriority w:val="9"/>
    <w:semiHidden/>
    <w:unhideWhenUsed/>
    <w:qFormat/>
    <w:pPr>
      <w:keepLines/>
      <w:keepNext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658">
    <w:name w:val="Heading 5"/>
    <w:basedOn w:val="653"/>
    <w:next w:val="653"/>
    <w:link w:val="670"/>
    <w:uiPriority w:val="9"/>
    <w:semiHidden/>
    <w:unhideWhenUsed/>
    <w:qFormat/>
    <w:pPr>
      <w:keepLines/>
      <w:keepNext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59">
    <w:name w:val="Heading 6"/>
    <w:basedOn w:val="653"/>
    <w:next w:val="653"/>
    <w:link w:val="671"/>
    <w:uiPriority w:val="9"/>
    <w:semiHidden/>
    <w:unhideWhenUsed/>
    <w:qFormat/>
    <w:pPr>
      <w:keepLines/>
      <w:keepNext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660">
    <w:name w:val="Heading 7"/>
    <w:basedOn w:val="653"/>
    <w:next w:val="653"/>
    <w:link w:val="672"/>
    <w:uiPriority w:val="9"/>
    <w:semiHidden/>
    <w:unhideWhenUsed/>
    <w:qFormat/>
    <w:pPr>
      <w:keepLines/>
      <w:keepNext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661">
    <w:name w:val="Heading 8"/>
    <w:basedOn w:val="653"/>
    <w:next w:val="653"/>
    <w:link w:val="673"/>
    <w:uiPriority w:val="9"/>
    <w:semiHidden/>
    <w:unhideWhenUsed/>
    <w:qFormat/>
    <w:pPr>
      <w:keepLines/>
      <w:keepNext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662">
    <w:name w:val="Heading 9"/>
    <w:basedOn w:val="653"/>
    <w:next w:val="653"/>
    <w:link w:val="674"/>
    <w:uiPriority w:val="9"/>
    <w:semiHidden/>
    <w:unhideWhenUsed/>
    <w:qFormat/>
    <w:pPr>
      <w:keepLines/>
      <w:keepNext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663" w:default="1">
    <w:name w:val="Default Paragraph Font"/>
    <w:uiPriority w:val="1"/>
    <w:semiHidden/>
    <w:unhideWhenUsed/>
  </w:style>
  <w:style w:type="table" w:styleId="66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5" w:default="1">
    <w:name w:val="No List"/>
    <w:uiPriority w:val="99"/>
    <w:semiHidden/>
    <w:unhideWhenUsed/>
  </w:style>
  <w:style w:type="character" w:styleId="666" w:customStyle="1">
    <w:name w:val="Заголовок 1 Знак"/>
    <w:basedOn w:val="663"/>
    <w:link w:val="654"/>
    <w:uiPriority w:val="9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semiHidden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668" w:customStyle="1">
    <w:name w:val="Заголовок 3 Знак"/>
    <w:basedOn w:val="663"/>
    <w:link w:val="656"/>
    <w:uiPriority w:val="9"/>
    <w:semiHidden/>
    <w:rPr>
      <w:rFonts w:eastAsiaTheme="majorEastAsia" w:cstheme="majorBidi"/>
      <w:color w:val="2f5496" w:themeColor="accent1" w:themeShade="BF"/>
      <w:sz w:val="28"/>
      <w:szCs w:val="28"/>
    </w:rPr>
  </w:style>
  <w:style w:type="character" w:styleId="669" w:customStyle="1">
    <w:name w:val="Заголовок 4 Знак"/>
    <w:basedOn w:val="663"/>
    <w:link w:val="657"/>
    <w:uiPriority w:val="9"/>
    <w:semiHidden/>
    <w:rPr>
      <w:rFonts w:eastAsiaTheme="majorEastAsia" w:cstheme="majorBidi"/>
      <w:i/>
      <w:iCs/>
      <w:color w:val="2f5496" w:themeColor="accent1" w:themeShade="BF"/>
    </w:rPr>
  </w:style>
  <w:style w:type="character" w:styleId="670" w:customStyle="1">
    <w:name w:val="Заголовок 5 Знак"/>
    <w:basedOn w:val="663"/>
    <w:link w:val="658"/>
    <w:uiPriority w:val="9"/>
    <w:semiHidden/>
    <w:rPr>
      <w:rFonts w:eastAsiaTheme="majorEastAsia" w:cstheme="majorBidi"/>
      <w:color w:val="2f5496" w:themeColor="accent1" w:themeShade="BF"/>
    </w:rPr>
  </w:style>
  <w:style w:type="character" w:styleId="671" w:customStyle="1">
    <w:name w:val="Заголовок 6 Знак"/>
    <w:basedOn w:val="663"/>
    <w:link w:val="659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styleId="672" w:customStyle="1">
    <w:name w:val="Заголовок 7 Знак"/>
    <w:basedOn w:val="663"/>
    <w:link w:val="660"/>
    <w:uiPriority w:val="9"/>
    <w:semiHidden/>
    <w:rPr>
      <w:rFonts w:eastAsiaTheme="majorEastAsia" w:cstheme="majorBidi"/>
      <w:color w:val="595959" w:themeColor="text1" w:themeTint="A6"/>
    </w:rPr>
  </w:style>
  <w:style w:type="character" w:styleId="673" w:customStyle="1">
    <w:name w:val="Заголовок 8 Знак"/>
    <w:basedOn w:val="663"/>
    <w:link w:val="661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styleId="674" w:customStyle="1">
    <w:name w:val="Заголовок 9 Знак"/>
    <w:basedOn w:val="663"/>
    <w:link w:val="662"/>
    <w:uiPriority w:val="9"/>
    <w:semiHidden/>
    <w:rPr>
      <w:rFonts w:eastAsiaTheme="majorEastAsia" w:cstheme="majorBidi"/>
      <w:color w:val="272727" w:themeColor="text1" w:themeTint="D8"/>
    </w:rPr>
  </w:style>
  <w:style w:type="paragraph" w:styleId="675">
    <w:name w:val="Title"/>
    <w:basedOn w:val="653"/>
    <w:next w:val="653"/>
    <w:link w:val="676"/>
    <w:uiPriority w:val="10"/>
    <w:qFormat/>
    <w:pPr>
      <w:contextualSpacing/>
      <w:spacing w:after="80" w:line="240" w:lineRule="auto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676" w:customStyle="1">
    <w:name w:val="Название Знак"/>
    <w:basedOn w:val="663"/>
    <w:link w:val="675"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677">
    <w:name w:val="Subtitle"/>
    <w:basedOn w:val="653"/>
    <w:next w:val="653"/>
    <w:link w:val="678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678" w:customStyle="1">
    <w:name w:val="Подзаголовок Знак"/>
    <w:basedOn w:val="663"/>
    <w:link w:val="677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679">
    <w:name w:val="Quote"/>
    <w:basedOn w:val="653"/>
    <w:next w:val="653"/>
    <w:link w:val="680"/>
    <w:uiPriority w:val="29"/>
    <w:qFormat/>
    <w:pPr>
      <w:jc w:val="center"/>
      <w:spacing w:before="160"/>
    </w:pPr>
    <w:rPr>
      <w:i/>
      <w:iCs/>
      <w:color w:val="404040" w:themeColor="text1" w:themeTint="BF"/>
    </w:rPr>
  </w:style>
  <w:style w:type="character" w:styleId="680" w:customStyle="1">
    <w:name w:val="Цитата 2 Знак"/>
    <w:basedOn w:val="663"/>
    <w:link w:val="679"/>
    <w:uiPriority w:val="29"/>
    <w:rPr>
      <w:i/>
      <w:iCs/>
      <w:color w:val="404040" w:themeColor="text1" w:themeTint="BF"/>
    </w:rPr>
  </w:style>
  <w:style w:type="paragraph" w:styleId="681">
    <w:name w:val="List Paragraph"/>
    <w:basedOn w:val="653"/>
    <w:uiPriority w:val="34"/>
    <w:qFormat/>
    <w:pPr>
      <w:contextualSpacing/>
      <w:ind w:left="720"/>
    </w:pPr>
  </w:style>
  <w:style w:type="character" w:styleId="682">
    <w:name w:val="Intense Emphasis"/>
    <w:basedOn w:val="663"/>
    <w:uiPriority w:val="21"/>
    <w:qFormat/>
    <w:rPr>
      <w:i/>
      <w:iCs/>
      <w:color w:val="2f5496" w:themeColor="accent1" w:themeShade="BF"/>
    </w:rPr>
  </w:style>
  <w:style w:type="paragraph" w:styleId="683">
    <w:name w:val="Intense Quote"/>
    <w:basedOn w:val="653"/>
    <w:next w:val="653"/>
    <w:link w:val="684"/>
    <w:uiPriority w:val="30"/>
    <w:qFormat/>
    <w:pPr>
      <w:ind w:left="864" w:right="864"/>
      <w:jc w:val="center"/>
      <w:spacing w:before="360" w:after="360"/>
      <w:pBdr>
        <w:top w:val="single" w:color="2F5496" w:themeColor="accent1" w:themeShade="BF" w:sz="4" w:space="10"/>
        <w:bottom w:val="single" w:color="2F5496" w:themeColor="accent1" w:themeShade="BF" w:sz="4" w:space="10"/>
      </w:pBdr>
    </w:pPr>
    <w:rPr>
      <w:i/>
      <w:iCs/>
      <w:color w:val="2f5496" w:themeColor="accent1" w:themeShade="BF"/>
    </w:rPr>
  </w:style>
  <w:style w:type="character" w:styleId="684" w:customStyle="1">
    <w:name w:val="Выделенная цитата Знак"/>
    <w:basedOn w:val="663"/>
    <w:link w:val="683"/>
    <w:uiPriority w:val="30"/>
    <w:rPr>
      <w:i/>
      <w:iCs/>
      <w:color w:val="2f5496" w:themeColor="accent1" w:themeShade="BF"/>
    </w:rPr>
  </w:style>
  <w:style w:type="character" w:styleId="685">
    <w:name w:val="Intense Reference"/>
    <w:basedOn w:val="663"/>
    <w:uiPriority w:val="32"/>
    <w:qFormat/>
    <w:rPr>
      <w:b/>
      <w:bCs/>
      <w:smallCaps/>
      <w:color w:val="2f5496" w:themeColor="accent1" w:themeShade="BF"/>
      <w:spacing w:val="5"/>
    </w:rPr>
  </w:style>
  <w:style w:type="character" w:styleId="686">
    <w:name w:val="Hyperlink"/>
    <w:basedOn w:val="663"/>
    <w:uiPriority w:val="99"/>
    <w:unhideWhenUsed/>
    <w:rPr>
      <w:color w:val="0563c1" w:themeColor="hyperlink"/>
      <w:u w:val="single"/>
    </w:rPr>
  </w:style>
  <w:style w:type="character" w:styleId="687" w:customStyle="1">
    <w:name w:val="Unresolved Mention"/>
    <w:basedOn w:val="663"/>
    <w:uiPriority w:val="99"/>
    <w:semiHidden/>
    <w:unhideWhenUsed/>
    <w:rPr>
      <w:color w:val="605e5c"/>
      <w:shd w:val="clear" w:color="auto" w:fill="e1dfdd"/>
    </w:rPr>
  </w:style>
  <w:style w:type="character" w:styleId="688">
    <w:name w:val="Strong"/>
    <w:basedOn w:val="663"/>
    <w:uiPriority w:val="22"/>
    <w:qFormat/>
    <w:rPr>
      <w:b/>
      <w:bCs/>
    </w:rPr>
  </w:style>
  <w:style w:type="character" w:styleId="689">
    <w:name w:val="Emphasis"/>
    <w:basedOn w:val="663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www.aspekt-nn.ru/" TargetMode="External"/><Relationship Id="rId10" Type="http://schemas.openxmlformats.org/officeDocument/2006/relationships/hyperlink" Target="https://www.aspekt-nn.ru/" TargetMode="External"/><Relationship Id="rId11" Type="http://schemas.openxmlformats.org/officeDocument/2006/relationships/hyperlink" Target="https://www.aspekt-nn.ru/" TargetMode="External"/><Relationship Id="rId12" Type="http://schemas.openxmlformats.org/officeDocument/2006/relationships/hyperlink" Target="https://www.aspekt-nn.ru/" TargetMode="External"/><Relationship Id="rId13" Type="http://schemas.openxmlformats.org/officeDocument/2006/relationships/hyperlink" Target="https://www.aspekt-nn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Стеньшин</dc:creator>
  <cp:lastModifiedBy>Шмырова Валерия</cp:lastModifiedBy>
  <cp:revision>3</cp:revision>
  <dcterms:created xsi:type="dcterms:W3CDTF">2025-06-02T10:09:00Z</dcterms:created>
  <dcterms:modified xsi:type="dcterms:W3CDTF">2025-06-16T08:50:46Z</dcterms:modified>
</cp:coreProperties>
</file>